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CA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обращений граждан, организаций и общественных объединений,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>в</w:t>
      </w:r>
      <w:r w:rsidR="000138DB">
        <w:rPr>
          <w:b/>
        </w:rPr>
        <w:t>о</w:t>
      </w:r>
      <w:r w:rsidRPr="006429B3">
        <w:rPr>
          <w:b/>
        </w:rPr>
        <w:t xml:space="preserve"> </w:t>
      </w:r>
      <w:r w:rsidR="00C107A3">
        <w:rPr>
          <w:b/>
          <w:lang w:val="en-US"/>
        </w:rPr>
        <w:t>I</w:t>
      </w:r>
      <w:r w:rsidR="000138DB">
        <w:rPr>
          <w:b/>
          <w:lang w:val="en-US"/>
        </w:rPr>
        <w:t>I</w:t>
      </w:r>
      <w:r w:rsidR="007373D1">
        <w:rPr>
          <w:b/>
        </w:rPr>
        <w:t xml:space="preserve"> квартале 2021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0138DB">
        <w:t>о</w:t>
      </w:r>
      <w:r w:rsidR="00191ED3" w:rsidRPr="003D05E8">
        <w:t xml:space="preserve"> </w:t>
      </w:r>
      <w:r w:rsidR="00595AEE" w:rsidRPr="003D05E8">
        <w:rPr>
          <w:u w:val="single"/>
          <w:lang w:val="en-US"/>
        </w:rPr>
        <w:t>I</w:t>
      </w:r>
      <w:r w:rsidR="000138DB">
        <w:rPr>
          <w:u w:val="single"/>
          <w:lang w:val="en-US"/>
        </w:rPr>
        <w:t>I</w:t>
      </w:r>
      <w:r w:rsidRPr="003D05E8">
        <w:t xml:space="preserve"> квартале 20</w:t>
      </w:r>
      <w:r w:rsidR="00B752BD">
        <w:t>21</w:t>
      </w:r>
      <w:r w:rsidR="002E51B7">
        <w:t xml:space="preserve"> г.</w:t>
      </w:r>
      <w:r w:rsidRPr="003D05E8">
        <w:t xml:space="preserve"> поступило </w:t>
      </w:r>
      <w:r w:rsidR="006A610A">
        <w:rPr>
          <w:u w:val="single"/>
        </w:rPr>
        <w:t>21</w:t>
      </w:r>
      <w:r w:rsidRPr="003D05E8">
        <w:t xml:space="preserve"> обращени</w:t>
      </w:r>
      <w:r w:rsidR="006A610A">
        <w:t>е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6A610A">
        <w:rPr>
          <w:u w:val="single"/>
        </w:rPr>
        <w:t>7</w:t>
      </w:r>
      <w:r w:rsidR="002F4BEE" w:rsidRPr="003D05E8">
        <w:t xml:space="preserve">, 2 месяц квартала - </w:t>
      </w:r>
      <w:r w:rsidR="006A610A">
        <w:rPr>
          <w:u w:val="single"/>
        </w:rPr>
        <w:t>9</w:t>
      </w:r>
      <w:r w:rsidR="002F4BEE" w:rsidRPr="003D05E8">
        <w:t xml:space="preserve">, 3 месяц </w:t>
      </w:r>
      <w:r w:rsidR="002F4BEE" w:rsidRPr="00530B1F">
        <w:t>квартала -</w:t>
      </w:r>
      <w:r w:rsidR="006A610A">
        <w:rPr>
          <w:u w:val="single"/>
        </w:rPr>
        <w:t>5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D7243B">
        <w:rPr>
          <w:u w:val="single"/>
        </w:rPr>
        <w:t>36</w:t>
      </w:r>
      <w:r w:rsidR="007C3B90" w:rsidRPr="00530B1F">
        <w:rPr>
          <w:u w:val="single"/>
        </w:rPr>
        <w:t>,</w:t>
      </w:r>
      <w:r w:rsidR="00D7243B">
        <w:rPr>
          <w:u w:val="single"/>
        </w:rPr>
        <w:t>4</w:t>
      </w:r>
      <w:r w:rsidR="007C3B90" w:rsidRPr="00530B1F">
        <w:t xml:space="preserve">% </w:t>
      </w:r>
      <w:r w:rsidR="00D7243B">
        <w:t>меньше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D7243B">
        <w:rPr>
          <w:u w:val="single"/>
        </w:rPr>
        <w:t>1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F97FE6">
        <w:rPr>
          <w:u w:val="single"/>
        </w:rPr>
        <w:t>1</w:t>
      </w:r>
      <w:r w:rsidR="00D7243B">
        <w:rPr>
          <w:u w:val="single"/>
        </w:rPr>
        <w:t>0</w:t>
      </w:r>
      <w:r w:rsidRPr="00DF2D36">
        <w:t xml:space="preserve"> (</w:t>
      </w:r>
      <w:r w:rsidR="00D7243B">
        <w:rPr>
          <w:u w:val="single"/>
        </w:rPr>
        <w:t>47</w:t>
      </w:r>
      <w:r w:rsidR="004F1FDE" w:rsidRPr="00DF2D36">
        <w:rPr>
          <w:u w:val="single"/>
        </w:rPr>
        <w:t>,</w:t>
      </w:r>
      <w:r w:rsidR="00D7243B">
        <w:rPr>
          <w:u w:val="single"/>
        </w:rPr>
        <w:t>6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F97FE6" w:rsidRPr="00573449">
        <w:rPr>
          <w:u w:val="single"/>
        </w:rPr>
        <w:t>1</w:t>
      </w:r>
      <w:r w:rsidR="00D7243B">
        <w:rPr>
          <w:u w:val="single"/>
        </w:rPr>
        <w:t>1</w:t>
      </w:r>
      <w:r w:rsidRPr="00DF2D36">
        <w:t xml:space="preserve"> (</w:t>
      </w:r>
      <w:r w:rsidR="00F97FE6">
        <w:rPr>
          <w:u w:val="single"/>
        </w:rPr>
        <w:t>5</w:t>
      </w:r>
      <w:r w:rsidR="00D7243B">
        <w:rPr>
          <w:u w:val="single"/>
        </w:rPr>
        <w:t>2</w:t>
      </w:r>
      <w:r w:rsidR="004F1FDE" w:rsidRPr="00DF2D36">
        <w:rPr>
          <w:u w:val="single"/>
        </w:rPr>
        <w:t>,</w:t>
      </w:r>
      <w:r w:rsidR="00D7243B">
        <w:rPr>
          <w:u w:val="single"/>
        </w:rPr>
        <w:t>4</w:t>
      </w:r>
      <w:r w:rsidRPr="00DF2D36">
        <w:t>%)</w:t>
      </w:r>
      <w:r w:rsidR="00E349FC" w:rsidRPr="00DF2D36">
        <w:t>;</w:t>
      </w:r>
    </w:p>
    <w:p w:rsidR="00C32036" w:rsidRPr="00DF2D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>
        <w:t>.</w:t>
      </w:r>
    </w:p>
    <w:p w:rsidR="00C27B1B" w:rsidRPr="00DF2D36" w:rsidRDefault="00C27B1B" w:rsidP="00186766">
      <w:r w:rsidRPr="00DF2D36">
        <w:t>Жалоб и предложений не поступало.</w:t>
      </w:r>
    </w:p>
    <w:p w:rsidR="00DC3460" w:rsidRPr="00DF2D36" w:rsidRDefault="00C27B1B" w:rsidP="00186766">
      <w:r w:rsidRPr="00DF2D36">
        <w:t>Обращений граждан, поступивших повторно и многократно не было</w:t>
      </w:r>
      <w:r w:rsidR="00DC3460" w:rsidRPr="00DF2D36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>
        <w:t>И</w:t>
      </w:r>
      <w:r w:rsidR="00DD39A3" w:rsidRPr="00B47F06">
        <w:t>з</w:t>
      </w:r>
      <w:r w:rsidR="00B46869">
        <w:t xml:space="preserve"> Администрации </w:t>
      </w:r>
      <w:proofErr w:type="spellStart"/>
      <w:r w:rsidR="00B46869">
        <w:t>Андреапольского</w:t>
      </w:r>
      <w:proofErr w:type="spellEnd"/>
      <w:r w:rsidR="00B46869">
        <w:t xml:space="preserve"> района</w:t>
      </w:r>
      <w:r w:rsidR="00B47F06" w:rsidRPr="00B47F06">
        <w:t xml:space="preserve"> </w:t>
      </w:r>
      <w:r>
        <w:t xml:space="preserve">поступило – </w:t>
      </w:r>
      <w:r>
        <w:rPr>
          <w:u w:val="single"/>
        </w:rPr>
        <w:t>1</w:t>
      </w:r>
      <w:r>
        <w:t xml:space="preserve"> обращение. </w:t>
      </w:r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B46869">
        <w:t xml:space="preserve">, из </w:t>
      </w:r>
      <w:r w:rsidR="00B46869" w:rsidRPr="00B47F06">
        <w:t>Правительства Тверской области</w:t>
      </w:r>
      <w:r w:rsidR="00C27B1B" w:rsidRPr="00B47F06">
        <w:t xml:space="preserve"> </w:t>
      </w:r>
      <w:r w:rsidR="002D3B1E" w:rsidRPr="00B47F06">
        <w:t>обращений граждан не поступало.</w:t>
      </w:r>
      <w:r w:rsidR="009317DA">
        <w:t xml:space="preserve"> </w:t>
      </w:r>
      <w:r w:rsidR="00B46869">
        <w:rPr>
          <w:u w:val="single"/>
        </w:rPr>
        <w:t>20</w:t>
      </w:r>
      <w:r w:rsidR="00947159" w:rsidRPr="00B47F06">
        <w:t xml:space="preserve"> обращени</w:t>
      </w:r>
      <w:r w:rsidR="00B46869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B93EDF">
        <w:rPr>
          <w:u w:val="single"/>
        </w:rPr>
        <w:t>3</w:t>
      </w:r>
      <w:r w:rsidR="002D3B1E" w:rsidRPr="00452C01">
        <w:t xml:space="preserve"> </w:t>
      </w:r>
      <w:r w:rsidR="00763E75" w:rsidRPr="00452C01">
        <w:t>(</w:t>
      </w:r>
      <w:r w:rsidR="00B93EDF">
        <w:rPr>
          <w:u w:val="single"/>
        </w:rPr>
        <w:t>14</w:t>
      </w:r>
      <w:r w:rsidR="007E7496" w:rsidRPr="00452C01">
        <w:rPr>
          <w:u w:val="single"/>
        </w:rPr>
        <w:t>,</w:t>
      </w:r>
      <w:r w:rsidR="00B93EDF">
        <w:rPr>
          <w:u w:val="single"/>
        </w:rPr>
        <w:t>3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3212B5">
        <w:rPr>
          <w:u w:val="single"/>
        </w:rPr>
        <w:t>11</w:t>
      </w:r>
      <w:r w:rsidR="00763E75" w:rsidRPr="00452C01">
        <w:t xml:space="preserve"> (</w:t>
      </w:r>
      <w:r w:rsidR="003212B5">
        <w:rPr>
          <w:u w:val="single"/>
        </w:rPr>
        <w:t>52</w:t>
      </w:r>
      <w:r w:rsidR="008E6FAF">
        <w:rPr>
          <w:u w:val="single"/>
        </w:rPr>
        <w:t>,</w:t>
      </w:r>
      <w:r w:rsidR="003212B5">
        <w:rPr>
          <w:u w:val="single"/>
        </w:rPr>
        <w:t>4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3212B5">
        <w:rPr>
          <w:u w:val="single"/>
        </w:rPr>
        <w:t>7</w:t>
      </w:r>
      <w:r w:rsidR="002D3B1E" w:rsidRPr="00452C01">
        <w:t xml:space="preserve"> (</w:t>
      </w:r>
      <w:r w:rsidR="003212B5">
        <w:rPr>
          <w:u w:val="single"/>
        </w:rPr>
        <w:t>33</w:t>
      </w:r>
      <w:r w:rsidR="00C60896">
        <w:rPr>
          <w:u w:val="single"/>
        </w:rPr>
        <w:t>,3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33449F" w:rsidRPr="00452C01" w:rsidRDefault="00D53156" w:rsidP="00186766">
      <w:r w:rsidRPr="00452C01">
        <w:t xml:space="preserve">3. </w:t>
      </w:r>
      <w:r w:rsidR="0033449F" w:rsidRPr="00452C01">
        <w:t>Количество поступивших обращений по территориальному признаку:</w:t>
      </w:r>
    </w:p>
    <w:p w:rsidR="00C301A7" w:rsidRPr="00D20E67" w:rsidRDefault="0033449F" w:rsidP="00186766">
      <w:r w:rsidRPr="00452C01">
        <w:t xml:space="preserve">Тверская область </w:t>
      </w:r>
      <w:r w:rsidR="00B96C32" w:rsidRPr="00452C01">
        <w:t>-</w:t>
      </w:r>
      <w:r w:rsidRPr="00452C01">
        <w:t xml:space="preserve"> </w:t>
      </w:r>
      <w:r w:rsidR="003212B5">
        <w:rPr>
          <w:u w:val="single"/>
        </w:rPr>
        <w:t>21</w:t>
      </w:r>
      <w:r w:rsidRPr="00452C01">
        <w:t xml:space="preserve"> (</w:t>
      </w:r>
      <w:r w:rsidR="003212B5">
        <w:rPr>
          <w:u w:val="single"/>
        </w:rPr>
        <w:t>100,0</w:t>
      </w:r>
      <w:r w:rsidRPr="00452C01">
        <w:t>%)</w:t>
      </w:r>
      <w:r w:rsidR="003212B5">
        <w:t>.</w:t>
      </w:r>
    </w:p>
    <w:p w:rsidR="00BB3F26" w:rsidRPr="007538F9" w:rsidRDefault="00BB3F26" w:rsidP="00186766">
      <w:pPr>
        <w:rPr>
          <w:sz w:val="16"/>
          <w:szCs w:val="16"/>
          <w:highlight w:val="yellow"/>
        </w:rPr>
      </w:pPr>
    </w:p>
    <w:p w:rsidR="002F4BEE" w:rsidRPr="00B47F06" w:rsidRDefault="002F4BEE" w:rsidP="00186766">
      <w:r w:rsidRPr="00AF2789">
        <w:t>В</w:t>
      </w:r>
      <w:r w:rsidR="003D7C20">
        <w:t>о</w:t>
      </w:r>
      <w:r w:rsidRPr="00AF2789">
        <w:t xml:space="preserve"> </w:t>
      </w:r>
      <w:r w:rsidR="0068342D">
        <w:rPr>
          <w:u w:val="single"/>
          <w:lang w:val="en-US"/>
        </w:rPr>
        <w:t>I</w:t>
      </w:r>
      <w:r w:rsidR="003D7C20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21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2E6FC2">
        <w:rPr>
          <w:u w:val="single"/>
        </w:rPr>
        <w:t>2</w:t>
      </w:r>
      <w:r w:rsidR="00C65557">
        <w:rPr>
          <w:u w:val="single"/>
        </w:rPr>
        <w:t>3</w:t>
      </w:r>
      <w:r w:rsidR="00F27757" w:rsidRPr="00AF2789">
        <w:t xml:space="preserve"> обращени</w:t>
      </w:r>
      <w:r w:rsidR="00C65557">
        <w:t>я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C65557">
        <w:rPr>
          <w:u w:val="single"/>
        </w:rPr>
        <w:t>17,9</w:t>
      </w:r>
      <w:r w:rsidR="003C2A9F" w:rsidRPr="00AF2789">
        <w:t xml:space="preserve">% </w:t>
      </w:r>
      <w:r w:rsidR="000634FD">
        <w:t>меньше</w:t>
      </w:r>
      <w:r w:rsidR="00763E75" w:rsidRPr="00AF2789">
        <w:t xml:space="preserve">, чем в </w:t>
      </w:r>
      <w:r w:rsidR="00EF486A" w:rsidRPr="00AF2789">
        <w:rPr>
          <w:u w:val="single"/>
          <w:lang w:val="en-US"/>
        </w:rPr>
        <w:t>I</w:t>
      </w:r>
      <w:r w:rsidR="00763E75" w:rsidRPr="00AF2789">
        <w:t xml:space="preserve"> квартале 20</w:t>
      </w:r>
      <w:r w:rsidR="00C65557">
        <w:rPr>
          <w:u w:val="single"/>
        </w:rPr>
        <w:t>21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E62919" w:rsidRPr="00002FE5">
        <w:t xml:space="preserve"> </w:t>
      </w:r>
      <w:r w:rsidR="003D7C20">
        <w:t>апреля</w:t>
      </w:r>
      <w:r w:rsidR="00E62919" w:rsidRPr="00002FE5">
        <w:t xml:space="preserve"> 20</w:t>
      </w:r>
      <w:r w:rsidR="00B752BD">
        <w:t>21</w:t>
      </w:r>
      <w:r w:rsidR="002E51B7">
        <w:t xml:space="preserve"> г.</w:t>
      </w:r>
      <w:r w:rsidR="00E62919" w:rsidRPr="00002FE5">
        <w:t xml:space="preserve"> </w:t>
      </w:r>
      <w:r w:rsidR="00B752BD">
        <w:t xml:space="preserve">на рассмотрении находились </w:t>
      </w:r>
      <w:r w:rsidR="003D7C20" w:rsidRPr="003D7C20">
        <w:rPr>
          <w:u w:val="single"/>
        </w:rPr>
        <w:t>5</w:t>
      </w:r>
      <w:r w:rsidR="003D7C20">
        <w:t xml:space="preserve"> </w:t>
      </w:r>
      <w:r w:rsidR="00B752BD">
        <w:t>обращени</w:t>
      </w:r>
      <w:r w:rsidR="003D7C20">
        <w:t xml:space="preserve">й </w:t>
      </w:r>
      <w:r w:rsidR="00B752BD">
        <w:t>граждан</w:t>
      </w:r>
      <w:r w:rsidR="00BB3F26" w:rsidRPr="00002FE5">
        <w:t>, поступивш</w:t>
      </w:r>
      <w:r w:rsidR="008728CF">
        <w:t>и</w:t>
      </w:r>
      <w:r w:rsidR="002E51B7">
        <w:t>х</w:t>
      </w:r>
      <w:r w:rsidR="00BB3F26" w:rsidRPr="00002FE5">
        <w:t xml:space="preserve"> </w:t>
      </w:r>
      <w:r w:rsidR="004951AA" w:rsidRPr="00002FE5">
        <w:t xml:space="preserve">в </w:t>
      </w:r>
      <w:r w:rsidR="00B7653D" w:rsidRPr="00002FE5">
        <w:rPr>
          <w:u w:val="single"/>
          <w:lang w:val="en-US"/>
        </w:rPr>
        <w:t>I</w:t>
      </w:r>
      <w:r w:rsidR="004951AA" w:rsidRPr="00002FE5">
        <w:t xml:space="preserve"> квартале 20</w:t>
      </w:r>
      <w:r w:rsidR="009317DA">
        <w:t>2</w:t>
      </w:r>
      <w:r w:rsidR="003D7C20">
        <w:t>1</w:t>
      </w:r>
      <w:r w:rsidR="002E51B7">
        <w:t xml:space="preserve"> г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>По результатам рассмотрения обращений граждан в</w:t>
      </w:r>
      <w:r w:rsidR="00BC415D">
        <w:t>о</w:t>
      </w:r>
      <w:r w:rsidRPr="00AF2789">
        <w:t xml:space="preserve"> </w:t>
      </w:r>
      <w:r w:rsidR="00E62919" w:rsidRPr="00AF2789">
        <w:rPr>
          <w:u w:val="single"/>
          <w:lang w:val="en-US"/>
        </w:rPr>
        <w:t>I</w:t>
      </w:r>
      <w:r w:rsidR="003D7C20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21</w:t>
      </w:r>
      <w:r w:rsidRPr="00AF2789">
        <w:t xml:space="preserve"> года </w:t>
      </w:r>
      <w:r w:rsidR="00BE597E" w:rsidRPr="001707AC">
        <w:t xml:space="preserve">было </w:t>
      </w:r>
      <w:r w:rsidRPr="001707AC">
        <w:t>дан</w:t>
      </w:r>
      <w:r w:rsidR="00BE597E" w:rsidRPr="001707AC">
        <w:t>о</w:t>
      </w:r>
      <w:r w:rsidRPr="001707AC">
        <w:t xml:space="preserve"> </w:t>
      </w:r>
      <w:r w:rsidR="00BE597E" w:rsidRPr="001707AC">
        <w:rPr>
          <w:u w:val="single"/>
        </w:rPr>
        <w:t>2</w:t>
      </w:r>
      <w:r w:rsidR="0023353E" w:rsidRPr="001707AC">
        <w:rPr>
          <w:u w:val="single"/>
        </w:rPr>
        <w:t>3</w:t>
      </w:r>
      <w:r w:rsidRPr="001707AC">
        <w:t xml:space="preserve"> ответ</w:t>
      </w:r>
      <w:r w:rsidR="0023353E" w:rsidRPr="001707AC">
        <w:t>а</w:t>
      </w:r>
      <w:r w:rsidRPr="001707AC">
        <w:t xml:space="preserve">, что </w:t>
      </w:r>
      <w:r w:rsidR="006C75A1" w:rsidRPr="001707AC">
        <w:t xml:space="preserve">на </w:t>
      </w:r>
      <w:r w:rsidR="001707AC" w:rsidRPr="001707AC">
        <w:rPr>
          <w:u w:val="single"/>
        </w:rPr>
        <w:t>17,9</w:t>
      </w:r>
      <w:r w:rsidR="008511A5" w:rsidRPr="001707AC">
        <w:t xml:space="preserve">% </w:t>
      </w:r>
      <w:r w:rsidR="006C0176" w:rsidRPr="001707AC">
        <w:t>больше</w:t>
      </w:r>
      <w:r w:rsidRPr="001707AC">
        <w:t xml:space="preserve">, чем </w:t>
      </w:r>
      <w:r w:rsidR="004951AA" w:rsidRPr="001707AC">
        <w:t xml:space="preserve">в </w:t>
      </w:r>
      <w:r w:rsidR="0068342D" w:rsidRPr="001707AC">
        <w:rPr>
          <w:u w:val="single"/>
          <w:lang w:val="en-US"/>
        </w:rPr>
        <w:t>I</w:t>
      </w:r>
      <w:r w:rsidR="004951AA" w:rsidRPr="001707AC">
        <w:t xml:space="preserve"> квартале 20</w:t>
      </w:r>
      <w:r w:rsidR="00BE597E" w:rsidRPr="001707AC">
        <w:rPr>
          <w:u w:val="single"/>
        </w:rPr>
        <w:t>21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BE597E">
        <w:rPr>
          <w:u w:val="single"/>
        </w:rPr>
        <w:t>9</w:t>
      </w:r>
      <w:r w:rsidRPr="00002FE5">
        <w:t xml:space="preserve"> (</w:t>
      </w:r>
      <w:r w:rsidR="00BE597E">
        <w:rPr>
          <w:u w:val="single"/>
        </w:rPr>
        <w:t>3</w:t>
      </w:r>
      <w:r w:rsidR="001707AC">
        <w:rPr>
          <w:u w:val="single"/>
        </w:rPr>
        <w:t>9</w:t>
      </w:r>
      <w:r w:rsidR="00BE597E">
        <w:rPr>
          <w:u w:val="single"/>
        </w:rPr>
        <w:t>,1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BE597E">
        <w:rPr>
          <w:u w:val="single"/>
        </w:rPr>
        <w:t>1</w:t>
      </w:r>
      <w:r w:rsidR="001707AC">
        <w:rPr>
          <w:u w:val="single"/>
        </w:rPr>
        <w:t>4</w:t>
      </w:r>
      <w:r w:rsidRPr="00002FE5">
        <w:t xml:space="preserve"> (</w:t>
      </w:r>
      <w:r w:rsidR="001707AC">
        <w:rPr>
          <w:u w:val="single"/>
        </w:rPr>
        <w:t>60</w:t>
      </w:r>
      <w:r w:rsidR="00BE597E">
        <w:rPr>
          <w:u w:val="single"/>
        </w:rPr>
        <w:t>,9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C86652">
        <w:rPr>
          <w:u w:val="single"/>
        </w:rPr>
        <w:t>9</w:t>
      </w:r>
      <w:r w:rsidRPr="00AF2789">
        <w:t xml:space="preserve"> (</w:t>
      </w:r>
      <w:r w:rsidR="005F4CF6">
        <w:rPr>
          <w:u w:val="single"/>
        </w:rPr>
        <w:t>39,1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8134AE">
        <w:rPr>
          <w:u w:val="single"/>
        </w:rPr>
        <w:t>1</w:t>
      </w:r>
      <w:r w:rsidR="00BC415D">
        <w:rPr>
          <w:u w:val="single"/>
        </w:rPr>
        <w:t>4</w:t>
      </w:r>
      <w:r w:rsidRPr="00AF2789">
        <w:rPr>
          <w:u w:val="single"/>
        </w:rPr>
        <w:t xml:space="preserve"> </w:t>
      </w:r>
      <w:r w:rsidRPr="00AF2789">
        <w:t>(</w:t>
      </w:r>
      <w:r w:rsidR="009244C7">
        <w:rPr>
          <w:u w:val="single"/>
        </w:rPr>
        <w:t>60</w:t>
      </w:r>
      <w:r w:rsidR="009D425B">
        <w:rPr>
          <w:u w:val="single"/>
        </w:rPr>
        <w:t>,</w:t>
      </w:r>
      <w:r w:rsidR="009244C7">
        <w:rPr>
          <w:u w:val="single"/>
        </w:rPr>
        <w:t>9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BC415D">
        <w:rPr>
          <w:u w:val="single"/>
        </w:rPr>
        <w:t>0</w:t>
      </w:r>
      <w:r w:rsidRPr="00AF2789">
        <w:rPr>
          <w:u w:val="single"/>
        </w:rPr>
        <w:t xml:space="preserve"> </w:t>
      </w:r>
      <w:r w:rsidRPr="00AF2789">
        <w:t>(</w:t>
      </w:r>
      <w:r w:rsidR="00BC415D">
        <w:rPr>
          <w:u w:val="single"/>
        </w:rPr>
        <w:t>0</w:t>
      </w:r>
      <w:r w:rsidRPr="00AF2789">
        <w:t>%).</w:t>
      </w:r>
    </w:p>
    <w:p w:rsidR="002C4D71" w:rsidRPr="00AF2789" w:rsidRDefault="002C4D71" w:rsidP="00186766">
      <w:bookmarkStart w:id="0" w:name="_GoBack"/>
      <w:bookmarkEnd w:id="0"/>
    </w:p>
    <w:p w:rsidR="008C45AB" w:rsidRPr="00AF2789" w:rsidRDefault="008C45AB" w:rsidP="00186766">
      <w:r w:rsidRPr="00AF2789">
        <w:lastRenderedPageBreak/>
        <w:t>По срокам рассмотрения обращений граждан:</w:t>
      </w:r>
    </w:p>
    <w:p w:rsidR="008C45AB" w:rsidRPr="00AF2789" w:rsidRDefault="008C45AB" w:rsidP="00186766">
      <w:r w:rsidRPr="00AF2789">
        <w:t xml:space="preserve">рассмотрено в установленные сроки - </w:t>
      </w:r>
      <w:r w:rsidR="006C5A8C">
        <w:rPr>
          <w:u w:val="single"/>
        </w:rPr>
        <w:t>23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6C5A8C">
        <w:rPr>
          <w:u w:val="single"/>
        </w:rPr>
        <w:t>23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AE7D2B" w:rsidRPr="00002FE5" w:rsidRDefault="00AE7D2B" w:rsidP="00186766">
      <w:r w:rsidRPr="00002FE5"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03409B">
        <w:rPr>
          <w:u w:val="single"/>
        </w:rPr>
        <w:t>1</w:t>
      </w:r>
      <w:r w:rsidR="00E27BCA">
        <w:rPr>
          <w:u w:val="single"/>
        </w:rPr>
        <w:t>1</w:t>
      </w:r>
      <w:r w:rsidRPr="00002FE5">
        <w:t xml:space="preserve"> (</w:t>
      </w:r>
      <w:r w:rsidR="00E27BCA">
        <w:rPr>
          <w:u w:val="single"/>
        </w:rPr>
        <w:t>47</w:t>
      </w:r>
      <w:r w:rsidR="00002FE5" w:rsidRPr="00573449">
        <w:rPr>
          <w:u w:val="single"/>
        </w:rPr>
        <w:t>,</w:t>
      </w:r>
      <w:r w:rsidR="00E27BCA">
        <w:rPr>
          <w:u w:val="single"/>
        </w:rPr>
        <w:t>8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03409B">
        <w:rPr>
          <w:u w:val="single"/>
        </w:rPr>
        <w:t>1</w:t>
      </w:r>
      <w:r w:rsidR="00E27BCA">
        <w:rPr>
          <w:u w:val="single"/>
        </w:rPr>
        <w:t>2</w:t>
      </w:r>
      <w:r w:rsidRPr="00002FE5">
        <w:t xml:space="preserve"> (</w:t>
      </w:r>
      <w:r w:rsidR="0003409B">
        <w:rPr>
          <w:u w:val="single"/>
        </w:rPr>
        <w:t>5</w:t>
      </w:r>
      <w:r w:rsidR="009C27FE">
        <w:rPr>
          <w:u w:val="single"/>
        </w:rPr>
        <w:t>2</w:t>
      </w:r>
      <w:r w:rsidR="00002FE5" w:rsidRPr="00573449">
        <w:rPr>
          <w:u w:val="single"/>
        </w:rPr>
        <w:t>,</w:t>
      </w:r>
      <w:r w:rsidR="009C27FE">
        <w:rPr>
          <w:u w:val="single"/>
        </w:rPr>
        <w:t>2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530B1F" w:rsidRDefault="00B75CFB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 xml:space="preserve">От заявителей не поступала информация о том, что ответы, направленные </w:t>
      </w:r>
      <w:proofErr w:type="spellStart"/>
      <w:r w:rsidRPr="00530B1F">
        <w:rPr>
          <w:color w:val="auto"/>
          <w:sz w:val="28"/>
          <w:szCs w:val="28"/>
        </w:rPr>
        <w:t>Тверьстатом</w:t>
      </w:r>
      <w:proofErr w:type="spellEnd"/>
      <w:r w:rsidRPr="00530B1F">
        <w:rPr>
          <w:color w:val="auto"/>
          <w:sz w:val="28"/>
          <w:szCs w:val="28"/>
        </w:rPr>
        <w:t xml:space="preserve"> не получены.</w:t>
      </w:r>
      <w:r w:rsidR="00AA4871" w:rsidRPr="00530B1F">
        <w:rPr>
          <w:color w:val="auto"/>
          <w:sz w:val="28"/>
          <w:szCs w:val="28"/>
        </w:rPr>
        <w:t xml:space="preserve"> </w:t>
      </w:r>
      <w:r w:rsidRPr="00530B1F">
        <w:rPr>
          <w:color w:val="auto"/>
          <w:sz w:val="28"/>
          <w:szCs w:val="28"/>
        </w:rPr>
        <w:t>В связи с чем, повторно ответы не направлялись.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>в</w:t>
      </w:r>
      <w:r w:rsidR="000B0376">
        <w:rPr>
          <w:color w:val="auto"/>
          <w:sz w:val="28"/>
          <w:szCs w:val="28"/>
        </w:rPr>
        <w:t>о</w:t>
      </w:r>
      <w:r w:rsidR="00573449" w:rsidRPr="00A14924">
        <w:rPr>
          <w:color w:val="auto"/>
          <w:sz w:val="28"/>
          <w:szCs w:val="28"/>
        </w:rPr>
        <w:t xml:space="preserve"> </w:t>
      </w:r>
      <w:r w:rsidR="0053582E" w:rsidRPr="00A14924">
        <w:rPr>
          <w:color w:val="auto"/>
          <w:sz w:val="28"/>
          <w:szCs w:val="28"/>
          <w:u w:val="single"/>
          <w:lang w:val="en-US"/>
        </w:rPr>
        <w:t>I</w:t>
      </w:r>
      <w:r w:rsidR="000B0376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</w:t>
      </w:r>
      <w:r w:rsidR="000B0376">
        <w:rPr>
          <w:color w:val="auto"/>
          <w:sz w:val="28"/>
          <w:szCs w:val="28"/>
        </w:rPr>
        <w:t>о</w:t>
      </w:r>
      <w:r w:rsidRPr="00A14924">
        <w:rPr>
          <w:color w:val="auto"/>
          <w:sz w:val="28"/>
          <w:szCs w:val="28"/>
        </w:rPr>
        <w:t xml:space="preserve"> </w:t>
      </w:r>
      <w:r w:rsidR="002D1983" w:rsidRPr="00A14924">
        <w:rPr>
          <w:color w:val="auto"/>
          <w:sz w:val="28"/>
          <w:szCs w:val="28"/>
          <w:u w:val="single"/>
          <w:lang w:val="en-US"/>
        </w:rPr>
        <w:t>I</w:t>
      </w:r>
      <w:r w:rsidR="000B0376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F94EC1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F94EC1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2</w:t>
            </w:r>
            <w:r w:rsidR="00F14654" w:rsidRPr="006F20E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F94EC1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4D71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200" w:rsidRPr="0067046E" w:rsidRDefault="0090020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0" w:rsidRPr="0067046E" w:rsidRDefault="0090020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 xml:space="preserve">Официальная </w:t>
            </w:r>
            <w:r w:rsidR="006C4EFE" w:rsidRPr="0067046E">
              <w:rPr>
                <w:spacing w:val="-12"/>
                <w:sz w:val="24"/>
                <w:szCs w:val="24"/>
              </w:rPr>
              <w:t>статистическая методология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0" w:rsidRPr="0067046E" w:rsidRDefault="0090020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0" w:rsidRPr="0067046E" w:rsidRDefault="0090020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0" w:rsidRPr="0067046E" w:rsidRDefault="0090020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C4D71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C4EF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C4EFE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67046E">
              <w:rPr>
                <w:sz w:val="24"/>
                <w:szCs w:val="24"/>
                <w:lang w:val="en-US" w:eastAsia="en-US"/>
              </w:rPr>
              <w:t>7</w:t>
            </w:r>
            <w:r w:rsidR="00F14654" w:rsidRPr="006F20EC">
              <w:rPr>
                <w:rStyle w:val="af1"/>
                <w:sz w:val="24"/>
                <w:szCs w:val="24"/>
                <w:lang w:eastAsia="en-US"/>
              </w:rPr>
              <w:end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6C4EFE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C4D71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8</w:t>
            </w:r>
            <w:r w:rsidR="00F14654" w:rsidRPr="006F20EC">
              <w:rPr>
                <w:rStyle w:val="af1"/>
                <w:sz w:val="24"/>
                <w:szCs w:val="24"/>
                <w:lang w:eastAsia="en-US"/>
              </w:rPr>
              <w:endnoteReference w:id="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4</w:t>
            </w:r>
            <w:r w:rsidR="00F14654" w:rsidRPr="006F20EC">
              <w:rPr>
                <w:rStyle w:val="af1"/>
                <w:sz w:val="24"/>
                <w:szCs w:val="24"/>
                <w:lang w:eastAsia="en-US"/>
              </w:rPr>
              <w:endnoteReference w:id="4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8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A9" w:rsidRDefault="00F06EA9" w:rsidP="00CD7746">
      <w:r>
        <w:separator/>
      </w:r>
    </w:p>
  </w:endnote>
  <w:endnote w:type="continuationSeparator" w:id="0">
    <w:p w:rsidR="00F06EA9" w:rsidRDefault="00F06EA9" w:rsidP="00CD7746">
      <w:r>
        <w:continuationSeparator/>
      </w:r>
    </w:p>
  </w:endnote>
  <w:endnote w:id="1">
    <w:p w:rsidR="00F14654" w:rsidRDefault="00F14654" w:rsidP="00F14654">
      <w:pPr>
        <w:pStyle w:val="af"/>
      </w:pPr>
      <w:r>
        <w:rPr>
          <w:rStyle w:val="af1"/>
        </w:rPr>
        <w:endnoteRef/>
      </w:r>
      <w:r>
        <w:t xml:space="preserve"> Из них </w:t>
      </w:r>
      <w:r>
        <w:t>1</w:t>
      </w:r>
      <w:r>
        <w:t xml:space="preserve"> обращение, поступившее</w:t>
      </w:r>
      <w:r w:rsidRPr="00D74D12">
        <w:t xml:space="preserve"> в </w:t>
      </w:r>
      <w:r>
        <w:rPr>
          <w:lang w:val="en-US"/>
        </w:rPr>
        <w:t>I</w:t>
      </w:r>
      <w:r>
        <w:t xml:space="preserve"> квартале 2021</w:t>
      </w:r>
      <w:r w:rsidRPr="00D74D12">
        <w:t xml:space="preserve"> года</w:t>
      </w:r>
    </w:p>
  </w:endnote>
  <w:endnote w:id="2">
    <w:p w:rsidR="00F14654" w:rsidRDefault="00F14654" w:rsidP="00F14654">
      <w:pPr>
        <w:pStyle w:val="af"/>
      </w:pPr>
      <w:r>
        <w:rPr>
          <w:rStyle w:val="af1"/>
        </w:rPr>
        <w:endnoteRef/>
      </w:r>
      <w:r>
        <w:t xml:space="preserve"> Из них </w:t>
      </w:r>
      <w:r>
        <w:t>2</w:t>
      </w:r>
      <w:r>
        <w:t xml:space="preserve"> обращени</w:t>
      </w:r>
      <w:r>
        <w:t>я, поступивши</w:t>
      </w:r>
      <w:r>
        <w:t>е</w:t>
      </w:r>
      <w:r w:rsidRPr="00D74D12">
        <w:t xml:space="preserve"> в </w:t>
      </w:r>
      <w:r>
        <w:rPr>
          <w:lang w:val="en-US"/>
        </w:rPr>
        <w:t>I</w:t>
      </w:r>
      <w:r>
        <w:t xml:space="preserve"> квартале 2021</w:t>
      </w:r>
      <w:r w:rsidRPr="00D74D12">
        <w:t xml:space="preserve"> года</w:t>
      </w:r>
    </w:p>
  </w:endnote>
  <w:endnote w:id="3">
    <w:p w:rsidR="00F14654" w:rsidRDefault="00F14654" w:rsidP="00F14654">
      <w:pPr>
        <w:pStyle w:val="af"/>
      </w:pPr>
      <w:r>
        <w:rPr>
          <w:rStyle w:val="af1"/>
        </w:rPr>
        <w:endnoteRef/>
      </w:r>
      <w:r>
        <w:t xml:space="preserve"> Из них </w:t>
      </w:r>
      <w:r>
        <w:t>1</w:t>
      </w:r>
      <w:r>
        <w:t xml:space="preserve"> обращение, поступившее</w:t>
      </w:r>
      <w:r w:rsidRPr="00D74D12">
        <w:t xml:space="preserve"> в </w:t>
      </w:r>
      <w:r>
        <w:rPr>
          <w:lang w:val="en-US"/>
        </w:rPr>
        <w:t>I</w:t>
      </w:r>
      <w:r>
        <w:t xml:space="preserve"> квартале 2021</w:t>
      </w:r>
      <w:r w:rsidRPr="00D74D12">
        <w:t xml:space="preserve"> года</w:t>
      </w:r>
    </w:p>
  </w:endnote>
  <w:endnote w:id="4">
    <w:p w:rsidR="00F14654" w:rsidRDefault="00F14654" w:rsidP="00F14654">
      <w:pPr>
        <w:pStyle w:val="af"/>
      </w:pPr>
      <w:r>
        <w:rPr>
          <w:rStyle w:val="af1"/>
        </w:rPr>
        <w:endnoteRef/>
      </w:r>
      <w:r>
        <w:t xml:space="preserve"> Из них </w:t>
      </w:r>
      <w:r>
        <w:t>1</w:t>
      </w:r>
      <w:r>
        <w:t xml:space="preserve"> обращение, поступившее</w:t>
      </w:r>
      <w:r w:rsidRPr="00D74D12">
        <w:t xml:space="preserve"> в </w:t>
      </w:r>
      <w:r>
        <w:rPr>
          <w:lang w:val="en-US"/>
        </w:rPr>
        <w:t>I</w:t>
      </w:r>
      <w:r>
        <w:t xml:space="preserve"> квартале 2021</w:t>
      </w:r>
      <w:r w:rsidRPr="00D74D12">
        <w:t xml:space="preserve">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A9" w:rsidRDefault="00F06EA9" w:rsidP="00CD7746">
      <w:r>
        <w:separator/>
      </w:r>
    </w:p>
  </w:footnote>
  <w:footnote w:type="continuationSeparator" w:id="0">
    <w:p w:rsidR="00F06EA9" w:rsidRDefault="00F06EA9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2C4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348E"/>
    <w:rsid w:val="000634FD"/>
    <w:rsid w:val="00065465"/>
    <w:rsid w:val="00087FC1"/>
    <w:rsid w:val="00094855"/>
    <w:rsid w:val="000A185C"/>
    <w:rsid w:val="000B0376"/>
    <w:rsid w:val="000C49BF"/>
    <w:rsid w:val="000C653C"/>
    <w:rsid w:val="000D42CA"/>
    <w:rsid w:val="000E0318"/>
    <w:rsid w:val="000F6654"/>
    <w:rsid w:val="000F79B2"/>
    <w:rsid w:val="001117A4"/>
    <w:rsid w:val="00113E13"/>
    <w:rsid w:val="001165A4"/>
    <w:rsid w:val="001309B3"/>
    <w:rsid w:val="00136630"/>
    <w:rsid w:val="001428B4"/>
    <w:rsid w:val="001445DE"/>
    <w:rsid w:val="0017017B"/>
    <w:rsid w:val="001707AC"/>
    <w:rsid w:val="001745C7"/>
    <w:rsid w:val="00185490"/>
    <w:rsid w:val="00186766"/>
    <w:rsid w:val="0018785D"/>
    <w:rsid w:val="00191ED3"/>
    <w:rsid w:val="001A33CB"/>
    <w:rsid w:val="001B17ED"/>
    <w:rsid w:val="001B345F"/>
    <w:rsid w:val="001B4CCC"/>
    <w:rsid w:val="001C2FD0"/>
    <w:rsid w:val="001C3F22"/>
    <w:rsid w:val="001C6AE9"/>
    <w:rsid w:val="001C7401"/>
    <w:rsid w:val="001D7F60"/>
    <w:rsid w:val="002143B3"/>
    <w:rsid w:val="00217906"/>
    <w:rsid w:val="0023353E"/>
    <w:rsid w:val="002340F9"/>
    <w:rsid w:val="00243E79"/>
    <w:rsid w:val="00244893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5C94"/>
    <w:rsid w:val="0038285C"/>
    <w:rsid w:val="00385072"/>
    <w:rsid w:val="003907BA"/>
    <w:rsid w:val="003961D0"/>
    <w:rsid w:val="003A5234"/>
    <w:rsid w:val="003C2A9F"/>
    <w:rsid w:val="003D05E8"/>
    <w:rsid w:val="003D1D08"/>
    <w:rsid w:val="003D7C20"/>
    <w:rsid w:val="003E24E8"/>
    <w:rsid w:val="003E2E37"/>
    <w:rsid w:val="003E2EDA"/>
    <w:rsid w:val="003F4F06"/>
    <w:rsid w:val="0040131A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38FF"/>
    <w:rsid w:val="00487645"/>
    <w:rsid w:val="0048774C"/>
    <w:rsid w:val="00494967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3962"/>
    <w:rsid w:val="00505D99"/>
    <w:rsid w:val="00530B1F"/>
    <w:rsid w:val="0053112A"/>
    <w:rsid w:val="0053582E"/>
    <w:rsid w:val="00536F64"/>
    <w:rsid w:val="00543F07"/>
    <w:rsid w:val="005443E8"/>
    <w:rsid w:val="00544604"/>
    <w:rsid w:val="00545980"/>
    <w:rsid w:val="00546061"/>
    <w:rsid w:val="00547970"/>
    <w:rsid w:val="005600D6"/>
    <w:rsid w:val="0056180D"/>
    <w:rsid w:val="00567D2A"/>
    <w:rsid w:val="00567EA8"/>
    <w:rsid w:val="0057283E"/>
    <w:rsid w:val="00573423"/>
    <w:rsid w:val="00573449"/>
    <w:rsid w:val="0057538D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B4DC3"/>
    <w:rsid w:val="005C229A"/>
    <w:rsid w:val="005C2E17"/>
    <w:rsid w:val="005D0852"/>
    <w:rsid w:val="005D17F8"/>
    <w:rsid w:val="005E245D"/>
    <w:rsid w:val="005F12C9"/>
    <w:rsid w:val="005F4CF6"/>
    <w:rsid w:val="00605B00"/>
    <w:rsid w:val="00605FC6"/>
    <w:rsid w:val="00611D42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BB7"/>
    <w:rsid w:val="006B588A"/>
    <w:rsid w:val="006C0176"/>
    <w:rsid w:val="006C4EFE"/>
    <w:rsid w:val="006C5A8C"/>
    <w:rsid w:val="006C75A1"/>
    <w:rsid w:val="006E74D5"/>
    <w:rsid w:val="006F20EC"/>
    <w:rsid w:val="006F24C5"/>
    <w:rsid w:val="006F4567"/>
    <w:rsid w:val="006F6F08"/>
    <w:rsid w:val="0070018F"/>
    <w:rsid w:val="00704BB4"/>
    <w:rsid w:val="00710166"/>
    <w:rsid w:val="00711C47"/>
    <w:rsid w:val="00712900"/>
    <w:rsid w:val="0071541D"/>
    <w:rsid w:val="007272E1"/>
    <w:rsid w:val="007373D1"/>
    <w:rsid w:val="007538F9"/>
    <w:rsid w:val="00753ABE"/>
    <w:rsid w:val="00754DF4"/>
    <w:rsid w:val="0075659C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D1BC8"/>
    <w:rsid w:val="007D1CCF"/>
    <w:rsid w:val="007E1869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728CF"/>
    <w:rsid w:val="00880A5A"/>
    <w:rsid w:val="00882613"/>
    <w:rsid w:val="008861C8"/>
    <w:rsid w:val="00892570"/>
    <w:rsid w:val="00897A66"/>
    <w:rsid w:val="008A0563"/>
    <w:rsid w:val="008A34D3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951"/>
    <w:rsid w:val="0090632B"/>
    <w:rsid w:val="0090721B"/>
    <w:rsid w:val="009244C7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54C"/>
    <w:rsid w:val="00982B7D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425B"/>
    <w:rsid w:val="009F2548"/>
    <w:rsid w:val="00A02E5B"/>
    <w:rsid w:val="00A12847"/>
    <w:rsid w:val="00A14924"/>
    <w:rsid w:val="00A166C5"/>
    <w:rsid w:val="00A16866"/>
    <w:rsid w:val="00A265E3"/>
    <w:rsid w:val="00A3748D"/>
    <w:rsid w:val="00A41593"/>
    <w:rsid w:val="00A4721E"/>
    <w:rsid w:val="00A47BBE"/>
    <w:rsid w:val="00A520BB"/>
    <w:rsid w:val="00A61E10"/>
    <w:rsid w:val="00A66698"/>
    <w:rsid w:val="00A700C8"/>
    <w:rsid w:val="00A707E5"/>
    <w:rsid w:val="00A73971"/>
    <w:rsid w:val="00A73A20"/>
    <w:rsid w:val="00A8735B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4B99"/>
    <w:rsid w:val="00B0558E"/>
    <w:rsid w:val="00B2070A"/>
    <w:rsid w:val="00B23762"/>
    <w:rsid w:val="00B30D8B"/>
    <w:rsid w:val="00B4206F"/>
    <w:rsid w:val="00B45BA2"/>
    <w:rsid w:val="00B46869"/>
    <w:rsid w:val="00B47F06"/>
    <w:rsid w:val="00B537F8"/>
    <w:rsid w:val="00B57B22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F26"/>
    <w:rsid w:val="00BB4DBF"/>
    <w:rsid w:val="00BB5509"/>
    <w:rsid w:val="00BC24CF"/>
    <w:rsid w:val="00BC31C3"/>
    <w:rsid w:val="00BC415D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107A3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6A8"/>
    <w:rsid w:val="00C912DC"/>
    <w:rsid w:val="00C93993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141A7"/>
    <w:rsid w:val="00D1589E"/>
    <w:rsid w:val="00D20E67"/>
    <w:rsid w:val="00D34B71"/>
    <w:rsid w:val="00D40624"/>
    <w:rsid w:val="00D432ED"/>
    <w:rsid w:val="00D44DA5"/>
    <w:rsid w:val="00D46BDF"/>
    <w:rsid w:val="00D53156"/>
    <w:rsid w:val="00D56555"/>
    <w:rsid w:val="00D63CE1"/>
    <w:rsid w:val="00D66734"/>
    <w:rsid w:val="00D678AC"/>
    <w:rsid w:val="00D72023"/>
    <w:rsid w:val="00D7243B"/>
    <w:rsid w:val="00D74D12"/>
    <w:rsid w:val="00D80796"/>
    <w:rsid w:val="00D80EEC"/>
    <w:rsid w:val="00D831B8"/>
    <w:rsid w:val="00D87753"/>
    <w:rsid w:val="00D910EE"/>
    <w:rsid w:val="00D94490"/>
    <w:rsid w:val="00DA3B0B"/>
    <w:rsid w:val="00DA6275"/>
    <w:rsid w:val="00DC3460"/>
    <w:rsid w:val="00DC54F3"/>
    <w:rsid w:val="00DD39A3"/>
    <w:rsid w:val="00DD5B62"/>
    <w:rsid w:val="00DD6318"/>
    <w:rsid w:val="00DE39D7"/>
    <w:rsid w:val="00DF2D36"/>
    <w:rsid w:val="00E11156"/>
    <w:rsid w:val="00E12667"/>
    <w:rsid w:val="00E13DC6"/>
    <w:rsid w:val="00E24D10"/>
    <w:rsid w:val="00E274A4"/>
    <w:rsid w:val="00E27BCA"/>
    <w:rsid w:val="00E349FC"/>
    <w:rsid w:val="00E418E4"/>
    <w:rsid w:val="00E44173"/>
    <w:rsid w:val="00E538D4"/>
    <w:rsid w:val="00E546FE"/>
    <w:rsid w:val="00E6209C"/>
    <w:rsid w:val="00E62919"/>
    <w:rsid w:val="00E652E3"/>
    <w:rsid w:val="00E65FA9"/>
    <w:rsid w:val="00E82BA4"/>
    <w:rsid w:val="00E83C4D"/>
    <w:rsid w:val="00E84F8E"/>
    <w:rsid w:val="00E85C6D"/>
    <w:rsid w:val="00E97750"/>
    <w:rsid w:val="00EA5579"/>
    <w:rsid w:val="00EC0E90"/>
    <w:rsid w:val="00EC2669"/>
    <w:rsid w:val="00EC4FE3"/>
    <w:rsid w:val="00EC75EA"/>
    <w:rsid w:val="00ED332B"/>
    <w:rsid w:val="00EE3703"/>
    <w:rsid w:val="00EE58B6"/>
    <w:rsid w:val="00EE6A3E"/>
    <w:rsid w:val="00EF0F6B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5073"/>
    <w:rsid w:val="00F3617B"/>
    <w:rsid w:val="00F537FF"/>
    <w:rsid w:val="00F56147"/>
    <w:rsid w:val="00F65F8A"/>
    <w:rsid w:val="00F66360"/>
    <w:rsid w:val="00F6788F"/>
    <w:rsid w:val="00F71A62"/>
    <w:rsid w:val="00F770AA"/>
    <w:rsid w:val="00F77C8E"/>
    <w:rsid w:val="00F8209B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D06DF"/>
    <w:rsid w:val="00FD1A26"/>
    <w:rsid w:val="00FD3866"/>
    <w:rsid w:val="00FD679D"/>
    <w:rsid w:val="00FD7F3C"/>
    <w:rsid w:val="00FE1B6E"/>
    <w:rsid w:val="00FE46C6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6CF-1D6C-4FFA-99E1-99670C6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4F6E-FE00-452C-B416-D52E55F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Козлова Татьяна Олеговна</cp:lastModifiedBy>
  <cp:revision>167</cp:revision>
  <cp:lastPrinted>2020-04-26T17:05:00Z</cp:lastPrinted>
  <dcterms:created xsi:type="dcterms:W3CDTF">2020-04-28T08:13:00Z</dcterms:created>
  <dcterms:modified xsi:type="dcterms:W3CDTF">2021-07-06T13:31:00Z</dcterms:modified>
</cp:coreProperties>
</file>